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608F" w14:textId="77777777" w:rsidR="002F214C" w:rsidRDefault="002F214C" w:rsidP="002F214C">
      <w:pPr>
        <w:rPr>
          <w:rFonts w:ascii="Aptos" w:hAnsi="Aptos"/>
          <w:b/>
          <w:bCs/>
        </w:rPr>
      </w:pPr>
    </w:p>
    <w:p w14:paraId="79D74637" w14:textId="1DD911CF" w:rsidR="00DE02DF" w:rsidRPr="00DE02DF" w:rsidRDefault="00DE02DF" w:rsidP="002F214C">
      <w:pPr>
        <w:rPr>
          <w:rFonts w:ascii="Aptos" w:hAnsi="Aptos"/>
          <w:b/>
          <w:bCs/>
          <w:sz w:val="28"/>
          <w:szCs w:val="28"/>
        </w:rPr>
      </w:pPr>
      <w:r w:rsidRPr="00DE02DF">
        <w:rPr>
          <w:rFonts w:ascii="Aptos" w:hAnsi="Aptos"/>
          <w:b/>
          <w:bCs/>
          <w:sz w:val="28"/>
          <w:szCs w:val="28"/>
        </w:rPr>
        <w:t>Grantham Mu</w:t>
      </w:r>
      <w:r w:rsidRPr="00720B72">
        <w:rPr>
          <w:rFonts w:ascii="Aptos" w:hAnsi="Aptos"/>
          <w:b/>
          <w:bCs/>
          <w:sz w:val="28"/>
          <w:szCs w:val="28"/>
        </w:rPr>
        <w:t>seum: A New Ce</w:t>
      </w:r>
      <w:r>
        <w:rPr>
          <w:rFonts w:ascii="Aptos" w:hAnsi="Aptos"/>
          <w:b/>
          <w:bCs/>
          <w:sz w:val="28"/>
          <w:szCs w:val="28"/>
        </w:rPr>
        <w:t>ntury</w:t>
      </w:r>
    </w:p>
    <w:p w14:paraId="438458EE" w14:textId="42816A49" w:rsidR="002F214C" w:rsidRPr="00720B72" w:rsidRDefault="002F214C" w:rsidP="002F214C">
      <w:pPr>
        <w:rPr>
          <w:rFonts w:ascii="Aptos" w:hAnsi="Aptos"/>
          <w:b/>
          <w:bCs/>
          <w:sz w:val="28"/>
          <w:szCs w:val="28"/>
          <w:lang w:val="de-DE"/>
        </w:rPr>
      </w:pPr>
      <w:r w:rsidRPr="00720B72">
        <w:rPr>
          <w:rFonts w:ascii="Aptos" w:hAnsi="Aptos"/>
          <w:b/>
          <w:bCs/>
          <w:sz w:val="28"/>
          <w:szCs w:val="28"/>
          <w:lang w:val="de-DE"/>
        </w:rPr>
        <w:t xml:space="preserve">Museum Manager Job Description </w:t>
      </w:r>
    </w:p>
    <w:p w14:paraId="58025303" w14:textId="5823F50A" w:rsidR="002F214C" w:rsidRDefault="002F214C" w:rsidP="001F1411">
      <w:pPr>
        <w:spacing w:after="0"/>
        <w:rPr>
          <w:rFonts w:ascii="Aptos" w:hAnsi="Aptos"/>
        </w:rPr>
      </w:pPr>
      <w:r w:rsidRPr="002F214C">
        <w:rPr>
          <w:rFonts w:ascii="Aptos" w:hAnsi="Aptos"/>
          <w:b/>
          <w:bCs/>
        </w:rPr>
        <w:t>Job Title:</w:t>
      </w:r>
      <w:r w:rsidRPr="002F214C">
        <w:rPr>
          <w:rFonts w:ascii="Aptos" w:hAnsi="Aptos"/>
        </w:rPr>
        <w:t xml:space="preserve"> </w:t>
      </w:r>
      <w:r w:rsidR="004A1123">
        <w:rPr>
          <w:rFonts w:ascii="Aptos" w:hAnsi="Aptos"/>
        </w:rPr>
        <w:tab/>
      </w:r>
      <w:r w:rsidRPr="002F214C">
        <w:rPr>
          <w:rFonts w:ascii="Aptos" w:hAnsi="Aptos"/>
        </w:rPr>
        <w:t>Museum Manager</w:t>
      </w:r>
      <w:r w:rsidRPr="002F214C">
        <w:rPr>
          <w:rFonts w:ascii="Aptos" w:hAnsi="Aptos"/>
        </w:rPr>
        <w:br/>
      </w:r>
      <w:r w:rsidRPr="002F214C">
        <w:rPr>
          <w:rFonts w:ascii="Aptos" w:hAnsi="Aptos"/>
          <w:b/>
          <w:bCs/>
        </w:rPr>
        <w:t>Location:</w:t>
      </w:r>
      <w:r w:rsidR="004A1123">
        <w:rPr>
          <w:rFonts w:ascii="Aptos" w:hAnsi="Aptos"/>
        </w:rPr>
        <w:tab/>
      </w:r>
      <w:r>
        <w:rPr>
          <w:rFonts w:ascii="Aptos" w:hAnsi="Aptos"/>
        </w:rPr>
        <w:t>Grantham Museum</w:t>
      </w:r>
      <w:r w:rsidRPr="002F214C">
        <w:rPr>
          <w:rFonts w:ascii="Aptos" w:hAnsi="Aptos"/>
        </w:rPr>
        <w:br/>
      </w:r>
      <w:r w:rsidRPr="002F214C">
        <w:rPr>
          <w:rFonts w:ascii="Aptos" w:hAnsi="Aptos"/>
          <w:b/>
          <w:bCs/>
        </w:rPr>
        <w:t>Reports To:</w:t>
      </w:r>
      <w:r w:rsidRPr="002F214C">
        <w:rPr>
          <w:rFonts w:ascii="Aptos" w:hAnsi="Aptos"/>
        </w:rPr>
        <w:t xml:space="preserve"> </w:t>
      </w:r>
      <w:r w:rsidR="004A1123">
        <w:rPr>
          <w:rFonts w:ascii="Aptos" w:hAnsi="Aptos"/>
        </w:rPr>
        <w:tab/>
      </w:r>
      <w:r>
        <w:rPr>
          <w:rFonts w:ascii="Aptos" w:hAnsi="Aptos"/>
        </w:rPr>
        <w:t>Chair</w:t>
      </w:r>
      <w:r w:rsidR="004A1123">
        <w:rPr>
          <w:rFonts w:ascii="Aptos" w:hAnsi="Aptos"/>
        </w:rPr>
        <w:t xml:space="preserve"> &amp; Board of Trustees</w:t>
      </w:r>
    </w:p>
    <w:p w14:paraId="607D8EF0" w14:textId="66B6FD5F" w:rsidR="001F1411" w:rsidRDefault="001F1411" w:rsidP="00FD5110">
      <w:pPr>
        <w:spacing w:after="0"/>
        <w:rPr>
          <w:rFonts w:ascii="Aptos" w:hAnsi="Aptos"/>
        </w:rPr>
      </w:pPr>
      <w:r w:rsidRPr="001F1411">
        <w:rPr>
          <w:rFonts w:ascii="Aptos" w:hAnsi="Aptos"/>
          <w:b/>
          <w:bCs/>
        </w:rPr>
        <w:t>Salary:</w:t>
      </w:r>
      <w:r w:rsidRPr="001F1411">
        <w:rPr>
          <w:rFonts w:ascii="Aptos" w:hAnsi="Aptos"/>
        </w:rPr>
        <w:t xml:space="preserve"> </w:t>
      </w:r>
      <w:r>
        <w:rPr>
          <w:rFonts w:ascii="Aptos" w:hAnsi="Aptos"/>
        </w:rPr>
        <w:tab/>
      </w:r>
      <w:r w:rsidR="00987309" w:rsidRPr="00987309">
        <w:rPr>
          <w:rFonts w:ascii="Aptos" w:hAnsi="Aptos"/>
        </w:rPr>
        <w:t xml:space="preserve">£35,000 </w:t>
      </w:r>
      <w:r w:rsidR="00FD5110" w:rsidRPr="00FD5110">
        <w:rPr>
          <w:rFonts w:ascii="Aptos" w:hAnsi="Aptos"/>
        </w:rPr>
        <w:t>per annum, pro rata</w:t>
      </w:r>
    </w:p>
    <w:p w14:paraId="3A29CF68" w14:textId="1FD71177" w:rsidR="00B314D7" w:rsidRDefault="00FD5110" w:rsidP="002F214C">
      <w:pPr>
        <w:rPr>
          <w:rFonts w:ascii="Aptos" w:hAnsi="Aptos"/>
        </w:rPr>
      </w:pPr>
      <w:r w:rsidRPr="00FD5110">
        <w:rPr>
          <w:rFonts w:ascii="Aptos" w:hAnsi="Aptos"/>
          <w:b/>
          <w:bCs/>
        </w:rPr>
        <w:t>Hours:</w:t>
      </w:r>
      <w:r w:rsidRPr="00FD5110">
        <w:rPr>
          <w:rFonts w:ascii="Aptos" w:hAnsi="Aptos"/>
        </w:rPr>
        <w:t xml:space="preserve"> </w:t>
      </w:r>
      <w:r>
        <w:rPr>
          <w:rFonts w:ascii="Aptos" w:hAnsi="Aptos"/>
        </w:rPr>
        <w:tab/>
      </w:r>
      <w:r>
        <w:rPr>
          <w:rFonts w:ascii="Aptos" w:hAnsi="Aptos"/>
        </w:rPr>
        <w:tab/>
      </w:r>
      <w:r w:rsidRPr="00FD5110">
        <w:rPr>
          <w:rFonts w:ascii="Aptos" w:hAnsi="Aptos"/>
        </w:rPr>
        <w:t>4 days per week (28 hours)</w:t>
      </w:r>
    </w:p>
    <w:p w14:paraId="79001710" w14:textId="77777777" w:rsidR="006C0D19" w:rsidRDefault="006C0D19" w:rsidP="002F214C">
      <w:pPr>
        <w:rPr>
          <w:rFonts w:ascii="Aptos" w:hAnsi="Aptos"/>
        </w:rPr>
      </w:pPr>
    </w:p>
    <w:p w14:paraId="76D27407" w14:textId="15347ADD" w:rsidR="008B2471" w:rsidRPr="00720B72" w:rsidRDefault="008B2471" w:rsidP="002F214C">
      <w:pPr>
        <w:rPr>
          <w:rFonts w:ascii="Aptos" w:hAnsi="Aptos"/>
          <w:b/>
          <w:bCs/>
          <w:sz w:val="24"/>
          <w:szCs w:val="24"/>
        </w:rPr>
      </w:pPr>
      <w:r w:rsidRPr="00720B72">
        <w:rPr>
          <w:rFonts w:ascii="Aptos" w:hAnsi="Aptos"/>
          <w:b/>
          <w:bCs/>
          <w:sz w:val="24"/>
          <w:szCs w:val="24"/>
        </w:rPr>
        <w:t>Project</w:t>
      </w:r>
      <w:r w:rsidR="000C0712" w:rsidRPr="00720B72">
        <w:rPr>
          <w:rFonts w:ascii="Aptos" w:hAnsi="Aptos"/>
          <w:b/>
          <w:bCs/>
          <w:sz w:val="24"/>
          <w:szCs w:val="24"/>
        </w:rPr>
        <w:t xml:space="preserve"> Overview</w:t>
      </w:r>
    </w:p>
    <w:p w14:paraId="42B60229" w14:textId="2A939AD6" w:rsidR="00987309" w:rsidRPr="002F214C" w:rsidRDefault="0024746E" w:rsidP="002F214C">
      <w:pPr>
        <w:rPr>
          <w:rFonts w:ascii="Aptos" w:hAnsi="Aptos"/>
        </w:rPr>
      </w:pPr>
      <w:r>
        <w:rPr>
          <w:rFonts w:ascii="Aptos" w:hAnsi="Aptos"/>
        </w:rPr>
        <w:t xml:space="preserve">Grantham Museum: A New </w:t>
      </w:r>
      <w:r w:rsidR="009C3337">
        <w:rPr>
          <w:rFonts w:ascii="Aptos" w:hAnsi="Aptos"/>
        </w:rPr>
        <w:t>Century</w:t>
      </w:r>
      <w:r>
        <w:rPr>
          <w:rFonts w:ascii="Aptos" w:hAnsi="Aptos"/>
        </w:rPr>
        <w:t xml:space="preserve"> </w:t>
      </w:r>
      <w:r w:rsidR="00B314D7" w:rsidRPr="00B314D7">
        <w:rPr>
          <w:rFonts w:ascii="Aptos" w:hAnsi="Aptos"/>
        </w:rPr>
        <w:t xml:space="preserve">is made possible with The National Lottery Heritage Fund. Thanks to National Lottery players, </w:t>
      </w:r>
      <w:r w:rsidR="000C0712">
        <w:rPr>
          <w:rFonts w:ascii="Aptos" w:hAnsi="Aptos"/>
        </w:rPr>
        <w:t>Grantham Museum will be able to develop new exhibitions and public programming, investing in its future as an accessible visitor attraction which celebrates Grantham’s Heritage</w:t>
      </w:r>
      <w:r w:rsidR="000C0712" w:rsidRPr="00B314D7">
        <w:rPr>
          <w:rFonts w:ascii="Aptos" w:hAnsi="Aptos"/>
        </w:rPr>
        <w:t>.</w:t>
      </w:r>
    </w:p>
    <w:p w14:paraId="2E13EA42" w14:textId="77777777" w:rsidR="00987309" w:rsidRDefault="002F214C" w:rsidP="00987309">
      <w:pPr>
        <w:spacing w:after="0"/>
        <w:rPr>
          <w:rFonts w:ascii="Aptos" w:hAnsi="Aptos"/>
          <w:b/>
          <w:bCs/>
          <w:sz w:val="24"/>
          <w:szCs w:val="24"/>
        </w:rPr>
      </w:pPr>
      <w:r w:rsidRPr="00473AF9">
        <w:rPr>
          <w:rFonts w:ascii="Aptos" w:hAnsi="Aptos"/>
          <w:b/>
          <w:bCs/>
          <w:sz w:val="24"/>
          <w:szCs w:val="24"/>
        </w:rPr>
        <w:t>Position Overview</w:t>
      </w:r>
    </w:p>
    <w:p w14:paraId="4998C2B9" w14:textId="442F8C38" w:rsidR="00A37F2A" w:rsidRPr="0081012C" w:rsidRDefault="002F214C" w:rsidP="00987309">
      <w:pPr>
        <w:spacing w:after="0"/>
        <w:rPr>
          <w:rFonts w:ascii="Aptos" w:hAnsi="Aptos"/>
          <w:b/>
          <w:bCs/>
          <w:sz w:val="24"/>
          <w:szCs w:val="24"/>
        </w:rPr>
      </w:pPr>
      <w:r w:rsidRPr="00473AF9">
        <w:rPr>
          <w:rFonts w:ascii="Aptos" w:hAnsi="Aptos"/>
        </w:rPr>
        <w:br/>
      </w:r>
      <w:r w:rsidRPr="002F214C">
        <w:rPr>
          <w:rFonts w:ascii="Aptos" w:hAnsi="Aptos"/>
        </w:rPr>
        <w:t xml:space="preserve">The Museum Manager is responsible for overseeing the day-to-day operations of the museum, </w:t>
      </w:r>
      <w:r w:rsidR="00A37F2A" w:rsidRPr="00A37F2A">
        <w:rPr>
          <w:rFonts w:ascii="Aptos" w:hAnsi="Aptos"/>
        </w:rPr>
        <w:t>with a particular focus on the coordination, implementation, and monitoring of the National Lottery Heritage Fund (NLHF) project. This includes managing the delivery of project objectives, liaising with consultants, overseeing financial tracking, organi</w:t>
      </w:r>
      <w:r w:rsidR="00EB0A4D">
        <w:rPr>
          <w:rFonts w:ascii="Aptos" w:hAnsi="Aptos"/>
        </w:rPr>
        <w:t>s</w:t>
      </w:r>
      <w:r w:rsidR="00A37F2A" w:rsidRPr="00A37F2A">
        <w:rPr>
          <w:rFonts w:ascii="Aptos" w:hAnsi="Aptos"/>
        </w:rPr>
        <w:t>ing training sessions, and supporting project evaluation efforts</w:t>
      </w:r>
      <w:r w:rsidR="00907770">
        <w:rPr>
          <w:rFonts w:ascii="Aptos" w:hAnsi="Aptos"/>
        </w:rPr>
        <w:t>, in line with National Lottery Heritage Fund guidance</w:t>
      </w:r>
      <w:r w:rsidR="00A37F2A" w:rsidRPr="00A37F2A">
        <w:rPr>
          <w:rFonts w:ascii="Aptos" w:hAnsi="Aptos"/>
        </w:rPr>
        <w:t>. In addition to these project-specific duties, the Museum Manager will also oversee exhibition planning and display coordination to ensure that all museum programs align with the institution's mission and values.</w:t>
      </w:r>
    </w:p>
    <w:p w14:paraId="65306709" w14:textId="77777777" w:rsidR="001D2127" w:rsidRPr="007F2DE0" w:rsidRDefault="001D2127" w:rsidP="001D2127">
      <w:pPr>
        <w:rPr>
          <w:rFonts w:ascii="Aptos" w:hAnsi="Aptos"/>
        </w:rPr>
      </w:pPr>
      <w:r w:rsidRPr="007F2DE0">
        <w:rPr>
          <w:rFonts w:ascii="Aptos" w:hAnsi="Aptos"/>
        </w:rPr>
        <w:t xml:space="preserve">The ‘Grantham Museum – A New Century’ project will take place between January 2026 – January 2029. </w:t>
      </w:r>
    </w:p>
    <w:p w14:paraId="27C0339E" w14:textId="550ECED4" w:rsidR="002F214C" w:rsidRPr="00473AF9" w:rsidRDefault="002F214C" w:rsidP="002F214C">
      <w:pPr>
        <w:rPr>
          <w:rFonts w:ascii="Aptos" w:hAnsi="Aptos"/>
          <w:sz w:val="24"/>
          <w:szCs w:val="24"/>
        </w:rPr>
      </w:pPr>
      <w:r w:rsidRPr="00473AF9">
        <w:rPr>
          <w:rFonts w:ascii="Aptos" w:hAnsi="Aptos"/>
          <w:b/>
          <w:bCs/>
          <w:sz w:val="24"/>
          <w:szCs w:val="24"/>
        </w:rPr>
        <w:t>Key Responsibilities</w:t>
      </w:r>
    </w:p>
    <w:p w14:paraId="1388EBC6" w14:textId="77777777" w:rsidR="002F214C" w:rsidRPr="002F214C" w:rsidRDefault="002F214C" w:rsidP="002F214C">
      <w:pPr>
        <w:rPr>
          <w:rFonts w:ascii="Aptos" w:hAnsi="Aptos"/>
        </w:rPr>
      </w:pPr>
      <w:r w:rsidRPr="002F214C">
        <w:rPr>
          <w:rFonts w:ascii="Aptos" w:hAnsi="Aptos"/>
          <w:b/>
          <w:bCs/>
        </w:rPr>
        <w:t>Exhibition Coordination:</w:t>
      </w:r>
    </w:p>
    <w:p w14:paraId="06C9C753" w14:textId="77777777" w:rsidR="002F214C" w:rsidRPr="002F214C" w:rsidRDefault="002F214C" w:rsidP="002F214C">
      <w:pPr>
        <w:numPr>
          <w:ilvl w:val="1"/>
          <w:numId w:val="1"/>
        </w:numPr>
        <w:rPr>
          <w:rFonts w:ascii="Aptos" w:hAnsi="Aptos"/>
        </w:rPr>
      </w:pPr>
      <w:r w:rsidRPr="002F214C">
        <w:rPr>
          <w:rFonts w:ascii="Aptos" w:hAnsi="Aptos"/>
        </w:rPr>
        <w:t>Lead the planning, design, and implementation of temporary and permanent exhibitions.</w:t>
      </w:r>
    </w:p>
    <w:p w14:paraId="05F07E11" w14:textId="77777777" w:rsidR="002F214C" w:rsidRPr="002F214C" w:rsidRDefault="002F214C" w:rsidP="002F214C">
      <w:pPr>
        <w:numPr>
          <w:ilvl w:val="1"/>
          <w:numId w:val="1"/>
        </w:numPr>
        <w:rPr>
          <w:rFonts w:ascii="Aptos" w:hAnsi="Aptos"/>
        </w:rPr>
      </w:pPr>
      <w:r w:rsidRPr="002F214C">
        <w:rPr>
          <w:rFonts w:ascii="Aptos" w:hAnsi="Aptos"/>
        </w:rPr>
        <w:t>Collaborate with curators, artists, and external partners to ensure exhibitions meet creative, educational, and logistical goals.</w:t>
      </w:r>
    </w:p>
    <w:p w14:paraId="76210D84" w14:textId="77777777" w:rsidR="002F214C" w:rsidRPr="002F214C" w:rsidRDefault="002F214C" w:rsidP="002F214C">
      <w:pPr>
        <w:numPr>
          <w:ilvl w:val="1"/>
          <w:numId w:val="1"/>
        </w:numPr>
        <w:rPr>
          <w:rFonts w:ascii="Aptos" w:hAnsi="Aptos"/>
        </w:rPr>
      </w:pPr>
      <w:r w:rsidRPr="002F214C">
        <w:rPr>
          <w:rFonts w:ascii="Aptos" w:hAnsi="Aptos"/>
        </w:rPr>
        <w:t>Oversee the installation and deinstallation of exhibitions, ensuring timelines, budgets, and quality standards are met.</w:t>
      </w:r>
    </w:p>
    <w:p w14:paraId="6D107BC2" w14:textId="77777777" w:rsidR="002F214C" w:rsidRPr="002F214C" w:rsidRDefault="002F214C" w:rsidP="002F214C">
      <w:pPr>
        <w:numPr>
          <w:ilvl w:val="1"/>
          <w:numId w:val="1"/>
        </w:numPr>
        <w:rPr>
          <w:rFonts w:ascii="Aptos" w:hAnsi="Aptos"/>
        </w:rPr>
      </w:pPr>
      <w:r w:rsidRPr="002F214C">
        <w:rPr>
          <w:rFonts w:ascii="Aptos" w:hAnsi="Aptos"/>
        </w:rPr>
        <w:t>Manage exhibition schedules, ensuring a cohesive and engaging visitor experience throughout the year.</w:t>
      </w:r>
    </w:p>
    <w:p w14:paraId="2C68B697" w14:textId="77777777" w:rsidR="002F214C" w:rsidRPr="002F214C" w:rsidRDefault="002F214C" w:rsidP="002F214C">
      <w:pPr>
        <w:numPr>
          <w:ilvl w:val="1"/>
          <w:numId w:val="1"/>
        </w:numPr>
        <w:rPr>
          <w:rFonts w:ascii="Aptos" w:hAnsi="Aptos"/>
        </w:rPr>
      </w:pPr>
      <w:r w:rsidRPr="002F214C">
        <w:rPr>
          <w:rFonts w:ascii="Aptos" w:hAnsi="Aptos"/>
        </w:rPr>
        <w:t>Coordinate with the collections team to ensure appropriate objects are selected and displayed according to curatorial guidelines.</w:t>
      </w:r>
    </w:p>
    <w:p w14:paraId="465151E7" w14:textId="77777777" w:rsidR="00FD5110" w:rsidRDefault="00FD5110" w:rsidP="00EE5086">
      <w:pPr>
        <w:rPr>
          <w:rFonts w:ascii="Aptos" w:hAnsi="Aptos"/>
          <w:b/>
          <w:bCs/>
        </w:rPr>
      </w:pPr>
    </w:p>
    <w:p w14:paraId="5693F9DD" w14:textId="77777777" w:rsidR="00FD5110" w:rsidRDefault="00FD5110" w:rsidP="00EE5086">
      <w:pPr>
        <w:rPr>
          <w:rFonts w:ascii="Aptos" w:hAnsi="Aptos"/>
          <w:b/>
          <w:bCs/>
        </w:rPr>
      </w:pPr>
    </w:p>
    <w:p w14:paraId="6EF93F0C" w14:textId="0909C33F" w:rsidR="00EE5086" w:rsidRPr="00EE5086" w:rsidRDefault="00EE5086" w:rsidP="00EE5086">
      <w:pPr>
        <w:rPr>
          <w:rFonts w:ascii="Aptos" w:hAnsi="Aptos"/>
          <w:b/>
          <w:bCs/>
        </w:rPr>
      </w:pPr>
      <w:r w:rsidRPr="00EE5086">
        <w:rPr>
          <w:rFonts w:ascii="Aptos" w:hAnsi="Aptos"/>
          <w:b/>
          <w:bCs/>
        </w:rPr>
        <w:t>Management of NLFH Project:</w:t>
      </w:r>
    </w:p>
    <w:p w14:paraId="6AF4A36C" w14:textId="77777777" w:rsidR="00EE5086" w:rsidRPr="000915D1" w:rsidRDefault="00EE5086" w:rsidP="00EE5086">
      <w:pPr>
        <w:numPr>
          <w:ilvl w:val="0"/>
          <w:numId w:val="2"/>
        </w:numPr>
        <w:rPr>
          <w:rFonts w:ascii="Aptos" w:hAnsi="Aptos"/>
        </w:rPr>
      </w:pPr>
      <w:r w:rsidRPr="000915D1">
        <w:rPr>
          <w:rFonts w:ascii="Aptos" w:hAnsi="Aptos"/>
        </w:rPr>
        <w:t>Coordination of Consultants:</w:t>
      </w:r>
    </w:p>
    <w:p w14:paraId="462E4E03" w14:textId="77777777" w:rsidR="00EE5086" w:rsidRPr="00EE5086" w:rsidRDefault="00EE5086" w:rsidP="00EE5086">
      <w:pPr>
        <w:numPr>
          <w:ilvl w:val="1"/>
          <w:numId w:val="2"/>
        </w:numPr>
        <w:rPr>
          <w:rFonts w:ascii="Aptos" w:hAnsi="Aptos"/>
        </w:rPr>
      </w:pPr>
      <w:r w:rsidRPr="00EE5086">
        <w:rPr>
          <w:rFonts w:ascii="Aptos" w:hAnsi="Aptos"/>
        </w:rPr>
        <w:t>Serve as the primary point of contact for all external consultants engaged in the NLHF project, ensuring their work is aligned with project goals and timelines.</w:t>
      </w:r>
    </w:p>
    <w:p w14:paraId="79739297" w14:textId="62CD0417" w:rsidR="00EE5086" w:rsidRPr="00EE5086" w:rsidRDefault="00EE5086" w:rsidP="00EE5086">
      <w:pPr>
        <w:numPr>
          <w:ilvl w:val="1"/>
          <w:numId w:val="2"/>
        </w:numPr>
        <w:rPr>
          <w:rFonts w:ascii="Aptos" w:hAnsi="Aptos"/>
        </w:rPr>
      </w:pPr>
      <w:r w:rsidRPr="00EE5086">
        <w:rPr>
          <w:rFonts w:ascii="Aptos" w:hAnsi="Aptos"/>
        </w:rPr>
        <w:t>Organi</w:t>
      </w:r>
      <w:r w:rsidR="00473AF9">
        <w:rPr>
          <w:rFonts w:ascii="Aptos" w:hAnsi="Aptos"/>
        </w:rPr>
        <w:t>s</w:t>
      </w:r>
      <w:r w:rsidRPr="00EE5086">
        <w:rPr>
          <w:rFonts w:ascii="Aptos" w:hAnsi="Aptos"/>
        </w:rPr>
        <w:t>e and manage the logistics of consultant activities, including workshops, meetings, and site visits.</w:t>
      </w:r>
    </w:p>
    <w:p w14:paraId="61CBB253" w14:textId="77777777" w:rsidR="00EE5086" w:rsidRPr="00EE5086" w:rsidRDefault="00EE5086" w:rsidP="00EE5086">
      <w:pPr>
        <w:numPr>
          <w:ilvl w:val="0"/>
          <w:numId w:val="2"/>
        </w:numPr>
        <w:rPr>
          <w:rFonts w:ascii="Aptos" w:hAnsi="Aptos"/>
        </w:rPr>
      </w:pPr>
      <w:r w:rsidRPr="00EE5086">
        <w:rPr>
          <w:rFonts w:ascii="Aptos" w:hAnsi="Aptos"/>
        </w:rPr>
        <w:t>Financial Monitoring:</w:t>
      </w:r>
    </w:p>
    <w:p w14:paraId="5E850393" w14:textId="77777777" w:rsidR="00EE5086" w:rsidRPr="00EE5086" w:rsidRDefault="00EE5086" w:rsidP="00EE5086">
      <w:pPr>
        <w:numPr>
          <w:ilvl w:val="1"/>
          <w:numId w:val="2"/>
        </w:numPr>
        <w:rPr>
          <w:rFonts w:ascii="Aptos" w:hAnsi="Aptos"/>
        </w:rPr>
      </w:pPr>
      <w:r w:rsidRPr="00EE5086">
        <w:rPr>
          <w:rFonts w:ascii="Aptos" w:hAnsi="Aptos"/>
        </w:rPr>
        <w:t>Monitor and manage the budget for the NLHF project, ensuring funds are allocated according to project needs.</w:t>
      </w:r>
    </w:p>
    <w:p w14:paraId="2FE70E0C" w14:textId="77777777" w:rsidR="00EE5086" w:rsidRDefault="00EE5086" w:rsidP="00EE5086">
      <w:pPr>
        <w:numPr>
          <w:ilvl w:val="1"/>
          <w:numId w:val="2"/>
        </w:numPr>
        <w:rPr>
          <w:rFonts w:ascii="Aptos" w:hAnsi="Aptos"/>
        </w:rPr>
      </w:pPr>
      <w:r w:rsidRPr="00EE5086">
        <w:rPr>
          <w:rFonts w:ascii="Aptos" w:hAnsi="Aptos"/>
        </w:rPr>
        <w:t>Track project expenditures, prepare financial reports for museum leadership, and ensure compliance with NLHF funding guidelines.</w:t>
      </w:r>
    </w:p>
    <w:p w14:paraId="4E12AE90" w14:textId="77777777" w:rsidR="00EE5086" w:rsidRPr="00EE5086" w:rsidRDefault="00EE5086" w:rsidP="00EE5086">
      <w:pPr>
        <w:numPr>
          <w:ilvl w:val="0"/>
          <w:numId w:val="2"/>
        </w:numPr>
        <w:rPr>
          <w:rFonts w:ascii="Aptos" w:hAnsi="Aptos"/>
        </w:rPr>
      </w:pPr>
      <w:r w:rsidRPr="00EE5086">
        <w:rPr>
          <w:rFonts w:ascii="Aptos" w:hAnsi="Aptos"/>
        </w:rPr>
        <w:t>Training and Capacity Building:</w:t>
      </w:r>
    </w:p>
    <w:p w14:paraId="3DBF99BD" w14:textId="0A25012B" w:rsidR="00EE5086" w:rsidRPr="00EE5086" w:rsidRDefault="00EE5086" w:rsidP="00EE5086">
      <w:pPr>
        <w:numPr>
          <w:ilvl w:val="1"/>
          <w:numId w:val="2"/>
        </w:numPr>
        <w:rPr>
          <w:rFonts w:ascii="Aptos" w:hAnsi="Aptos"/>
        </w:rPr>
      </w:pPr>
      <w:r w:rsidRPr="00EE5086">
        <w:rPr>
          <w:rFonts w:ascii="Aptos" w:hAnsi="Aptos"/>
        </w:rPr>
        <w:t>Organi</w:t>
      </w:r>
      <w:r>
        <w:rPr>
          <w:rFonts w:ascii="Aptos" w:hAnsi="Aptos"/>
        </w:rPr>
        <w:t>s</w:t>
      </w:r>
      <w:r w:rsidRPr="00EE5086">
        <w:rPr>
          <w:rFonts w:ascii="Aptos" w:hAnsi="Aptos"/>
        </w:rPr>
        <w:t>e and coordinate training sessions for museum staff and volunteers involved in the NLHF project, ensuring that all participants are equipped with the necessary skills and knowledge to support the project’s success.</w:t>
      </w:r>
    </w:p>
    <w:p w14:paraId="7A79AFD0" w14:textId="77777777" w:rsidR="00EE5086" w:rsidRPr="00EE5086" w:rsidRDefault="00EE5086" w:rsidP="00EE5086">
      <w:pPr>
        <w:numPr>
          <w:ilvl w:val="1"/>
          <w:numId w:val="2"/>
        </w:numPr>
        <w:rPr>
          <w:rFonts w:ascii="Aptos" w:hAnsi="Aptos"/>
          <w:b/>
          <w:bCs/>
        </w:rPr>
      </w:pPr>
      <w:r w:rsidRPr="00EE5086">
        <w:rPr>
          <w:rFonts w:ascii="Aptos" w:hAnsi="Aptos"/>
        </w:rPr>
        <w:t>Work closely with consultants and external trainers to deliver tailored training programs.</w:t>
      </w:r>
    </w:p>
    <w:p w14:paraId="295ABBB2" w14:textId="77777777" w:rsidR="00EE5086" w:rsidRPr="00FD5110" w:rsidRDefault="00EE5086" w:rsidP="00EE5086">
      <w:pPr>
        <w:numPr>
          <w:ilvl w:val="0"/>
          <w:numId w:val="2"/>
        </w:numPr>
        <w:rPr>
          <w:rFonts w:ascii="Aptos" w:hAnsi="Aptos"/>
        </w:rPr>
      </w:pPr>
      <w:r w:rsidRPr="00FD5110">
        <w:rPr>
          <w:rFonts w:ascii="Aptos" w:hAnsi="Aptos"/>
        </w:rPr>
        <w:t>Support Project Evaluation:</w:t>
      </w:r>
    </w:p>
    <w:p w14:paraId="18DF5C54" w14:textId="77777777" w:rsidR="00EE5086" w:rsidRPr="00EE5086" w:rsidRDefault="00EE5086" w:rsidP="00EE5086">
      <w:pPr>
        <w:numPr>
          <w:ilvl w:val="1"/>
          <w:numId w:val="2"/>
        </w:numPr>
        <w:rPr>
          <w:rFonts w:ascii="Aptos" w:hAnsi="Aptos"/>
        </w:rPr>
      </w:pPr>
      <w:r w:rsidRPr="00EE5086">
        <w:rPr>
          <w:rFonts w:ascii="Aptos" w:hAnsi="Aptos"/>
        </w:rPr>
        <w:t>Assist with the development and implementation of evaluation frameworks for the NLHF project.</w:t>
      </w:r>
    </w:p>
    <w:p w14:paraId="4BE5D2FD" w14:textId="77777777" w:rsidR="00EE5086" w:rsidRPr="00EE5086" w:rsidRDefault="00EE5086" w:rsidP="00EE5086">
      <w:pPr>
        <w:numPr>
          <w:ilvl w:val="1"/>
          <w:numId w:val="2"/>
        </w:numPr>
        <w:rPr>
          <w:rFonts w:ascii="Aptos" w:hAnsi="Aptos"/>
        </w:rPr>
      </w:pPr>
      <w:r w:rsidRPr="00EE5086">
        <w:rPr>
          <w:rFonts w:ascii="Aptos" w:hAnsi="Aptos"/>
        </w:rPr>
        <w:t>Coordinate the collection of data and feedback to assess project impact, both internally and within the community.</w:t>
      </w:r>
    </w:p>
    <w:p w14:paraId="4ADC10E5" w14:textId="77777777" w:rsidR="00EE5086" w:rsidRPr="00EE5086" w:rsidRDefault="00EE5086" w:rsidP="00EE5086">
      <w:pPr>
        <w:numPr>
          <w:ilvl w:val="1"/>
          <w:numId w:val="2"/>
        </w:numPr>
        <w:rPr>
          <w:rFonts w:ascii="Aptos" w:hAnsi="Aptos"/>
        </w:rPr>
      </w:pPr>
      <w:r w:rsidRPr="00EE5086">
        <w:rPr>
          <w:rFonts w:ascii="Aptos" w:hAnsi="Aptos"/>
        </w:rPr>
        <w:t>Support reporting and documentation efforts for NLHF funders, ensuring all milestones and outcomes are accurately tracked and communicated.</w:t>
      </w:r>
    </w:p>
    <w:p w14:paraId="48319519" w14:textId="7124E965" w:rsidR="002F214C" w:rsidRPr="002F214C" w:rsidRDefault="002F214C" w:rsidP="002F214C">
      <w:pPr>
        <w:rPr>
          <w:rFonts w:ascii="Aptos" w:hAnsi="Aptos"/>
        </w:rPr>
      </w:pPr>
      <w:r w:rsidRPr="002F214C">
        <w:rPr>
          <w:rFonts w:ascii="Aptos" w:hAnsi="Aptos"/>
          <w:b/>
          <w:bCs/>
        </w:rPr>
        <w:t>Visitor Experience and Display Management:</w:t>
      </w:r>
    </w:p>
    <w:p w14:paraId="3131BC8B" w14:textId="2F260E6A" w:rsidR="002F214C" w:rsidRPr="002F214C" w:rsidRDefault="002F214C" w:rsidP="002F214C">
      <w:pPr>
        <w:numPr>
          <w:ilvl w:val="1"/>
          <w:numId w:val="1"/>
        </w:numPr>
        <w:rPr>
          <w:rFonts w:ascii="Aptos" w:hAnsi="Aptos"/>
        </w:rPr>
      </w:pPr>
      <w:r>
        <w:rPr>
          <w:rFonts w:ascii="Aptos" w:hAnsi="Aptos"/>
        </w:rPr>
        <w:t>T</w:t>
      </w:r>
      <w:r w:rsidRPr="002F214C">
        <w:rPr>
          <w:rFonts w:ascii="Aptos" w:hAnsi="Aptos"/>
        </w:rPr>
        <w:t>o create interactive, accessible, and educational displays that engage diverse audiences.</w:t>
      </w:r>
    </w:p>
    <w:p w14:paraId="5C1AFFE1" w14:textId="42BC9AD6" w:rsidR="002F214C" w:rsidRPr="002F214C" w:rsidRDefault="002F214C" w:rsidP="002F214C">
      <w:pPr>
        <w:numPr>
          <w:ilvl w:val="1"/>
          <w:numId w:val="1"/>
        </w:numPr>
        <w:rPr>
          <w:rFonts w:ascii="Aptos" w:hAnsi="Aptos"/>
        </w:rPr>
      </w:pPr>
      <w:r w:rsidRPr="002F214C">
        <w:rPr>
          <w:rFonts w:ascii="Aptos" w:hAnsi="Aptos"/>
        </w:rPr>
        <w:t>Ensure that exhibitions are properly lit, labelled, and displayed in a way that is both visually appealing and informative.</w:t>
      </w:r>
    </w:p>
    <w:p w14:paraId="12D73D59" w14:textId="77777777" w:rsidR="002F214C" w:rsidRPr="002F214C" w:rsidRDefault="002F214C" w:rsidP="002F214C">
      <w:pPr>
        <w:numPr>
          <w:ilvl w:val="1"/>
          <w:numId w:val="1"/>
        </w:numPr>
        <w:rPr>
          <w:rFonts w:ascii="Aptos" w:hAnsi="Aptos"/>
        </w:rPr>
      </w:pPr>
      <w:r w:rsidRPr="002F214C">
        <w:rPr>
          <w:rFonts w:ascii="Aptos" w:hAnsi="Aptos"/>
        </w:rPr>
        <w:t>Monitor and evaluate visitor feedback to improve future exhibitions and displays.</w:t>
      </w:r>
    </w:p>
    <w:p w14:paraId="6659344E" w14:textId="77777777" w:rsidR="002F214C" w:rsidRPr="002F214C" w:rsidRDefault="002F214C" w:rsidP="002F214C">
      <w:pPr>
        <w:numPr>
          <w:ilvl w:val="1"/>
          <w:numId w:val="1"/>
        </w:numPr>
        <w:rPr>
          <w:rFonts w:ascii="Aptos" w:hAnsi="Aptos"/>
        </w:rPr>
      </w:pPr>
      <w:r w:rsidRPr="002F214C">
        <w:rPr>
          <w:rFonts w:ascii="Aptos" w:hAnsi="Aptos"/>
        </w:rPr>
        <w:t>Ensure that all displays and exhibitions comply with museum policies, including safety, security, and conservation standards.</w:t>
      </w:r>
    </w:p>
    <w:p w14:paraId="7237011B" w14:textId="77777777" w:rsidR="00FD5110" w:rsidRDefault="00FD5110" w:rsidP="002F214C">
      <w:pPr>
        <w:rPr>
          <w:rFonts w:ascii="Aptos" w:hAnsi="Aptos"/>
          <w:b/>
          <w:bCs/>
        </w:rPr>
      </w:pPr>
    </w:p>
    <w:p w14:paraId="7F976DF9" w14:textId="77777777" w:rsidR="00FD5110" w:rsidRDefault="00FD5110" w:rsidP="002F214C">
      <w:pPr>
        <w:rPr>
          <w:rFonts w:ascii="Aptos" w:hAnsi="Aptos"/>
          <w:b/>
          <w:bCs/>
        </w:rPr>
      </w:pPr>
    </w:p>
    <w:p w14:paraId="3E690436" w14:textId="77777777" w:rsidR="00FD5110" w:rsidRDefault="00FD5110" w:rsidP="002F214C">
      <w:pPr>
        <w:rPr>
          <w:rFonts w:ascii="Aptos" w:hAnsi="Aptos"/>
          <w:b/>
          <w:bCs/>
        </w:rPr>
      </w:pPr>
    </w:p>
    <w:p w14:paraId="11978ECD" w14:textId="77777777" w:rsidR="00FD5110" w:rsidRDefault="00FD5110" w:rsidP="002F214C">
      <w:pPr>
        <w:rPr>
          <w:rFonts w:ascii="Aptos" w:hAnsi="Aptos"/>
          <w:b/>
          <w:bCs/>
        </w:rPr>
      </w:pPr>
    </w:p>
    <w:p w14:paraId="07387E4A" w14:textId="5DD3635B" w:rsidR="002F214C" w:rsidRPr="002F214C" w:rsidRDefault="002F214C" w:rsidP="002F214C">
      <w:pPr>
        <w:rPr>
          <w:rFonts w:ascii="Aptos" w:hAnsi="Aptos"/>
        </w:rPr>
      </w:pPr>
      <w:r w:rsidRPr="002F214C">
        <w:rPr>
          <w:rFonts w:ascii="Aptos" w:hAnsi="Aptos"/>
          <w:b/>
          <w:bCs/>
        </w:rPr>
        <w:t>Team Leadership and Coordination:</w:t>
      </w:r>
    </w:p>
    <w:p w14:paraId="1D518A38" w14:textId="13F74CAB" w:rsidR="002F214C" w:rsidRPr="002F214C" w:rsidRDefault="002F214C" w:rsidP="002F214C">
      <w:pPr>
        <w:numPr>
          <w:ilvl w:val="1"/>
          <w:numId w:val="1"/>
        </w:numPr>
        <w:rPr>
          <w:rFonts w:ascii="Aptos" w:hAnsi="Aptos"/>
        </w:rPr>
      </w:pPr>
      <w:r w:rsidRPr="002F214C">
        <w:rPr>
          <w:rFonts w:ascii="Aptos" w:hAnsi="Aptos"/>
        </w:rPr>
        <w:t>Supervise and coordinate the activities o</w:t>
      </w:r>
      <w:r>
        <w:rPr>
          <w:rFonts w:ascii="Aptos" w:hAnsi="Aptos"/>
        </w:rPr>
        <w:t>f</w:t>
      </w:r>
      <w:r w:rsidRPr="002F214C">
        <w:rPr>
          <w:rFonts w:ascii="Aptos" w:hAnsi="Aptos"/>
        </w:rPr>
        <w:t xml:space="preserve"> volunteers, and contractors, ensuring clear communication and smooth workflow.</w:t>
      </w:r>
    </w:p>
    <w:p w14:paraId="5C3035B2" w14:textId="685ABB60" w:rsidR="002F214C" w:rsidRPr="002F214C" w:rsidRDefault="002F214C" w:rsidP="002F214C">
      <w:pPr>
        <w:numPr>
          <w:ilvl w:val="1"/>
          <w:numId w:val="1"/>
        </w:numPr>
        <w:rPr>
          <w:rFonts w:ascii="Aptos" w:hAnsi="Aptos"/>
        </w:rPr>
      </w:pPr>
      <w:r w:rsidRPr="002F214C">
        <w:rPr>
          <w:rFonts w:ascii="Aptos" w:hAnsi="Aptos"/>
        </w:rPr>
        <w:t>Work closely with the museum’s marketing</w:t>
      </w:r>
      <w:r>
        <w:rPr>
          <w:rFonts w:ascii="Aptos" w:hAnsi="Aptos"/>
        </w:rPr>
        <w:t xml:space="preserve"> volunteer</w:t>
      </w:r>
      <w:r w:rsidRPr="002F214C">
        <w:rPr>
          <w:rFonts w:ascii="Aptos" w:hAnsi="Aptos"/>
        </w:rPr>
        <w:t xml:space="preserve"> to promote exhibitions and displays to local communities, schools, and other stakeholders.</w:t>
      </w:r>
    </w:p>
    <w:p w14:paraId="4088E613" w14:textId="77777777" w:rsidR="002F214C" w:rsidRPr="002F214C" w:rsidRDefault="002F214C" w:rsidP="002F214C">
      <w:pPr>
        <w:numPr>
          <w:ilvl w:val="1"/>
          <w:numId w:val="1"/>
        </w:numPr>
        <w:rPr>
          <w:rFonts w:ascii="Aptos" w:hAnsi="Aptos"/>
        </w:rPr>
      </w:pPr>
      <w:r w:rsidRPr="002F214C">
        <w:rPr>
          <w:rFonts w:ascii="Aptos" w:hAnsi="Aptos"/>
        </w:rPr>
        <w:t>Lead team meetings to discuss upcoming exhibitions, goals, timelines, and strategies for execution.</w:t>
      </w:r>
    </w:p>
    <w:p w14:paraId="5EEF3CC5" w14:textId="77777777" w:rsidR="002F214C" w:rsidRPr="002F214C" w:rsidRDefault="002F214C" w:rsidP="002F214C">
      <w:pPr>
        <w:rPr>
          <w:rFonts w:ascii="Aptos" w:hAnsi="Aptos"/>
        </w:rPr>
      </w:pPr>
      <w:r w:rsidRPr="002F214C">
        <w:rPr>
          <w:rFonts w:ascii="Aptos" w:hAnsi="Aptos"/>
          <w:b/>
          <w:bCs/>
        </w:rPr>
        <w:t>Budget and Resource Management:</w:t>
      </w:r>
    </w:p>
    <w:p w14:paraId="1AFB318D" w14:textId="77777777" w:rsidR="002F214C" w:rsidRPr="002F214C" w:rsidRDefault="002F214C" w:rsidP="002F214C">
      <w:pPr>
        <w:numPr>
          <w:ilvl w:val="1"/>
          <w:numId w:val="1"/>
        </w:numPr>
        <w:rPr>
          <w:rFonts w:ascii="Aptos" w:hAnsi="Aptos"/>
        </w:rPr>
      </w:pPr>
      <w:r w:rsidRPr="002F214C">
        <w:rPr>
          <w:rFonts w:ascii="Aptos" w:hAnsi="Aptos"/>
        </w:rPr>
        <w:t>Develop and manage exhibition budgets, ensuring all resources are allocated efficiently.</w:t>
      </w:r>
    </w:p>
    <w:p w14:paraId="31A8BBD9" w14:textId="77777777" w:rsidR="002F214C" w:rsidRPr="002F214C" w:rsidRDefault="002F214C" w:rsidP="002F214C">
      <w:pPr>
        <w:numPr>
          <w:ilvl w:val="1"/>
          <w:numId w:val="1"/>
        </w:numPr>
        <w:rPr>
          <w:rFonts w:ascii="Aptos" w:hAnsi="Aptos"/>
        </w:rPr>
      </w:pPr>
      <w:r w:rsidRPr="002F214C">
        <w:rPr>
          <w:rFonts w:ascii="Aptos" w:hAnsi="Aptos"/>
        </w:rPr>
        <w:t>Source and coordinate with vendors and contractors for exhibition materials, design, and installation services.</w:t>
      </w:r>
    </w:p>
    <w:p w14:paraId="313B5491" w14:textId="77777777" w:rsidR="002F214C" w:rsidRDefault="002F214C" w:rsidP="002F214C">
      <w:pPr>
        <w:numPr>
          <w:ilvl w:val="1"/>
          <w:numId w:val="1"/>
        </w:numPr>
        <w:rPr>
          <w:rFonts w:ascii="Aptos" w:hAnsi="Aptos"/>
        </w:rPr>
      </w:pPr>
      <w:r w:rsidRPr="002F214C">
        <w:rPr>
          <w:rFonts w:ascii="Aptos" w:hAnsi="Aptos"/>
        </w:rPr>
        <w:t>Maintain inventory of exhibition equipment and supplies, ensuring all tools and materials are properly stored and maintained.</w:t>
      </w:r>
    </w:p>
    <w:p w14:paraId="4C280542" w14:textId="77777777" w:rsidR="002F214C" w:rsidRPr="002F214C" w:rsidRDefault="002F214C" w:rsidP="002F214C">
      <w:pPr>
        <w:rPr>
          <w:rFonts w:ascii="Aptos" w:hAnsi="Aptos"/>
        </w:rPr>
      </w:pPr>
      <w:r w:rsidRPr="002F214C">
        <w:rPr>
          <w:rFonts w:ascii="Aptos" w:hAnsi="Aptos"/>
          <w:b/>
          <w:bCs/>
        </w:rPr>
        <w:t>Special Events and Public Programs:</w:t>
      </w:r>
    </w:p>
    <w:p w14:paraId="365E92DD" w14:textId="77777777" w:rsidR="002F214C" w:rsidRPr="002F214C" w:rsidRDefault="002F214C" w:rsidP="002F214C">
      <w:pPr>
        <w:numPr>
          <w:ilvl w:val="1"/>
          <w:numId w:val="1"/>
        </w:numPr>
        <w:rPr>
          <w:rFonts w:ascii="Aptos" w:hAnsi="Aptos"/>
        </w:rPr>
      </w:pPr>
      <w:r w:rsidRPr="002F214C">
        <w:rPr>
          <w:rFonts w:ascii="Aptos" w:hAnsi="Aptos"/>
        </w:rPr>
        <w:t>Plan and coordinate special events such as opening receptions, curator talks, workshops, and educational programs related to current exhibitions.</w:t>
      </w:r>
    </w:p>
    <w:p w14:paraId="6534F29D" w14:textId="77777777" w:rsidR="002F214C" w:rsidRPr="002F214C" w:rsidRDefault="002F214C" w:rsidP="002F214C">
      <w:pPr>
        <w:numPr>
          <w:ilvl w:val="1"/>
          <w:numId w:val="1"/>
        </w:numPr>
        <w:rPr>
          <w:rFonts w:ascii="Aptos" w:hAnsi="Aptos"/>
        </w:rPr>
      </w:pPr>
      <w:r w:rsidRPr="002F214C">
        <w:rPr>
          <w:rFonts w:ascii="Aptos" w:hAnsi="Aptos"/>
        </w:rPr>
        <w:t>Collaborate with the education department to develop programs that complement exhibitions and engage the public.</w:t>
      </w:r>
    </w:p>
    <w:p w14:paraId="3B4C5211" w14:textId="77777777" w:rsidR="002F214C" w:rsidRPr="002F214C" w:rsidRDefault="002F214C" w:rsidP="002F214C">
      <w:pPr>
        <w:numPr>
          <w:ilvl w:val="1"/>
          <w:numId w:val="1"/>
        </w:numPr>
        <w:rPr>
          <w:rFonts w:ascii="Aptos" w:hAnsi="Aptos"/>
        </w:rPr>
      </w:pPr>
      <w:r w:rsidRPr="002F214C">
        <w:rPr>
          <w:rFonts w:ascii="Aptos" w:hAnsi="Aptos"/>
        </w:rPr>
        <w:t>Foster relationships with local schools, universities, and community organizations to increase museum attendance and participation.</w:t>
      </w:r>
    </w:p>
    <w:p w14:paraId="0A6570E7" w14:textId="77777777" w:rsidR="00FD5110" w:rsidRDefault="00FD5110" w:rsidP="002F214C">
      <w:pPr>
        <w:rPr>
          <w:rFonts w:ascii="Aptos" w:hAnsi="Aptos"/>
          <w:b/>
          <w:bCs/>
        </w:rPr>
      </w:pPr>
    </w:p>
    <w:p w14:paraId="10DB1DC2" w14:textId="136AFC80" w:rsidR="00C53104" w:rsidRDefault="00C53104" w:rsidP="002F214C">
      <w:pPr>
        <w:rPr>
          <w:rFonts w:ascii="Aptos" w:hAnsi="Aptos"/>
          <w:b/>
          <w:bCs/>
        </w:rPr>
      </w:pPr>
      <w:r>
        <w:rPr>
          <w:rFonts w:ascii="Aptos" w:hAnsi="Aptos"/>
          <w:b/>
          <w:bCs/>
        </w:rPr>
        <w:t xml:space="preserve">How to Apply </w:t>
      </w:r>
    </w:p>
    <w:p w14:paraId="51828E6F" w14:textId="77777777" w:rsidR="00C53104" w:rsidRPr="00C53104" w:rsidRDefault="00C53104" w:rsidP="00C53104">
      <w:pPr>
        <w:rPr>
          <w:rFonts w:ascii="Aptos" w:hAnsi="Aptos"/>
        </w:rPr>
      </w:pPr>
      <w:r w:rsidRPr="00C53104">
        <w:rPr>
          <w:rFonts w:ascii="Aptos" w:hAnsi="Aptos"/>
        </w:rPr>
        <w:t>Interested applicants should submit the following:</w:t>
      </w:r>
    </w:p>
    <w:p w14:paraId="189F06B4" w14:textId="77777777" w:rsidR="00C53104" w:rsidRPr="00C53104" w:rsidRDefault="00C53104" w:rsidP="00C53104">
      <w:pPr>
        <w:numPr>
          <w:ilvl w:val="0"/>
          <w:numId w:val="3"/>
        </w:numPr>
        <w:rPr>
          <w:rFonts w:ascii="Aptos" w:hAnsi="Aptos"/>
        </w:rPr>
      </w:pPr>
      <w:r w:rsidRPr="00C53104">
        <w:rPr>
          <w:rFonts w:ascii="Aptos" w:hAnsi="Aptos"/>
        </w:rPr>
        <w:t>A CV outlining relevant experience, skills, and qualifications.</w:t>
      </w:r>
    </w:p>
    <w:p w14:paraId="27D0DAB8" w14:textId="209D3A66" w:rsidR="00C53104" w:rsidRPr="00C53104" w:rsidRDefault="00C53104" w:rsidP="00C53104">
      <w:pPr>
        <w:numPr>
          <w:ilvl w:val="0"/>
          <w:numId w:val="3"/>
        </w:numPr>
        <w:rPr>
          <w:rFonts w:ascii="Aptos" w:hAnsi="Aptos"/>
        </w:rPr>
      </w:pPr>
      <w:r w:rsidRPr="00C53104">
        <w:rPr>
          <w:rFonts w:ascii="Aptos" w:hAnsi="Aptos"/>
        </w:rPr>
        <w:t xml:space="preserve">A covering letter (maximum </w:t>
      </w:r>
      <w:r>
        <w:rPr>
          <w:rFonts w:ascii="Aptos" w:hAnsi="Aptos"/>
        </w:rPr>
        <w:t>two</w:t>
      </w:r>
      <w:r w:rsidRPr="00C53104">
        <w:rPr>
          <w:rFonts w:ascii="Aptos" w:hAnsi="Aptos"/>
        </w:rPr>
        <w:t xml:space="preserve"> page</w:t>
      </w:r>
      <w:r>
        <w:rPr>
          <w:rFonts w:ascii="Aptos" w:hAnsi="Aptos"/>
        </w:rPr>
        <w:t>s</w:t>
      </w:r>
      <w:r w:rsidRPr="00C53104">
        <w:rPr>
          <w:rFonts w:ascii="Aptos" w:hAnsi="Aptos"/>
        </w:rPr>
        <w:t>) explaining your interest in the role and how your experience meets the requirements of the position.</w:t>
      </w:r>
    </w:p>
    <w:p w14:paraId="12638895" w14:textId="39764D7D" w:rsidR="00C53104" w:rsidRPr="00C53104" w:rsidRDefault="00C53104" w:rsidP="00C53104">
      <w:pPr>
        <w:rPr>
          <w:rFonts w:ascii="Aptos" w:hAnsi="Aptos"/>
        </w:rPr>
      </w:pPr>
      <w:r w:rsidRPr="00C53104">
        <w:rPr>
          <w:rFonts w:ascii="Aptos" w:hAnsi="Aptos"/>
        </w:rPr>
        <w:t xml:space="preserve">Applications should be sent by email to </w:t>
      </w:r>
      <w:r>
        <w:rPr>
          <w:rFonts w:ascii="Aptos" w:hAnsi="Aptos"/>
        </w:rPr>
        <w:t>info@granthammuseum.org.uk</w:t>
      </w:r>
      <w:r w:rsidRPr="00C53104">
        <w:rPr>
          <w:rFonts w:ascii="Aptos" w:hAnsi="Aptos"/>
        </w:rPr>
        <w:t xml:space="preserve"> with the subject line “Application </w:t>
      </w:r>
      <w:r>
        <w:rPr>
          <w:rFonts w:ascii="Aptos" w:hAnsi="Aptos"/>
        </w:rPr>
        <w:t>– Museum Manager</w:t>
      </w:r>
      <w:r w:rsidR="00D91E97">
        <w:rPr>
          <w:rFonts w:ascii="Aptos" w:hAnsi="Aptos"/>
        </w:rPr>
        <w:t>”</w:t>
      </w:r>
    </w:p>
    <w:p w14:paraId="50BB308D" w14:textId="77777777" w:rsidR="00C53104" w:rsidRDefault="00C53104" w:rsidP="002F214C">
      <w:pPr>
        <w:rPr>
          <w:rFonts w:ascii="Aptos" w:hAnsi="Aptos"/>
          <w:b/>
          <w:bCs/>
        </w:rPr>
      </w:pPr>
    </w:p>
    <w:p w14:paraId="1DE999E7" w14:textId="77777777" w:rsidR="00FD5110" w:rsidRDefault="00FD5110" w:rsidP="002F214C">
      <w:pPr>
        <w:rPr>
          <w:rFonts w:ascii="Aptos" w:hAnsi="Aptos"/>
          <w:b/>
          <w:bCs/>
        </w:rPr>
      </w:pPr>
    </w:p>
    <w:p w14:paraId="1B237D31" w14:textId="77777777" w:rsidR="00FD5110" w:rsidRDefault="00FD5110" w:rsidP="002F214C">
      <w:pPr>
        <w:rPr>
          <w:rFonts w:ascii="Aptos" w:hAnsi="Aptos"/>
          <w:b/>
          <w:bCs/>
        </w:rPr>
      </w:pPr>
    </w:p>
    <w:p w14:paraId="34212BAF" w14:textId="77777777" w:rsidR="00FD5110" w:rsidRDefault="00FD5110" w:rsidP="002F214C">
      <w:pPr>
        <w:rPr>
          <w:rFonts w:ascii="Aptos" w:hAnsi="Aptos"/>
          <w:b/>
          <w:bCs/>
        </w:rPr>
      </w:pPr>
    </w:p>
    <w:p w14:paraId="44B0E0C4" w14:textId="77777777" w:rsidR="00FD5110" w:rsidRDefault="00FD5110" w:rsidP="002F214C">
      <w:pPr>
        <w:rPr>
          <w:rFonts w:ascii="Aptos" w:hAnsi="Aptos"/>
          <w:b/>
          <w:bCs/>
        </w:rPr>
      </w:pPr>
    </w:p>
    <w:p w14:paraId="62EA035B" w14:textId="77777777" w:rsidR="00FD5110" w:rsidRDefault="00FD5110" w:rsidP="002F214C">
      <w:pPr>
        <w:rPr>
          <w:rFonts w:ascii="Aptos" w:hAnsi="Aptos"/>
          <w:b/>
          <w:bCs/>
        </w:rPr>
      </w:pPr>
    </w:p>
    <w:p w14:paraId="1AAA70B7" w14:textId="38427FE4" w:rsidR="008F1980" w:rsidRDefault="003C7E93" w:rsidP="002F214C">
      <w:pPr>
        <w:rPr>
          <w:rFonts w:ascii="Aptos" w:hAnsi="Aptos"/>
          <w:b/>
          <w:bCs/>
        </w:rPr>
      </w:pPr>
      <w:r w:rsidRPr="003C7E93">
        <w:rPr>
          <w:rFonts w:ascii="Aptos" w:hAnsi="Aptos"/>
          <w:b/>
          <w:bCs/>
        </w:rPr>
        <w:t xml:space="preserve">Procurement Timetable </w:t>
      </w:r>
    </w:p>
    <w:p w14:paraId="26912795" w14:textId="4F696DBC" w:rsidR="00054C0E" w:rsidRDefault="00054C0E" w:rsidP="002F214C">
      <w:pPr>
        <w:rPr>
          <w:rFonts w:ascii="Aptos" w:hAnsi="Aptos"/>
        </w:rPr>
      </w:pPr>
      <w:r>
        <w:rPr>
          <w:rFonts w:ascii="Aptos" w:hAnsi="Aptos"/>
        </w:rPr>
        <w:t>Application Deadline</w:t>
      </w:r>
      <w:r w:rsidR="00633C78">
        <w:rPr>
          <w:rFonts w:ascii="Aptos" w:hAnsi="Aptos"/>
        </w:rPr>
        <w:t>:</w:t>
      </w:r>
      <w:r>
        <w:rPr>
          <w:rFonts w:ascii="Aptos" w:hAnsi="Aptos"/>
        </w:rPr>
        <w:t xml:space="preserve"> </w:t>
      </w:r>
      <w:r w:rsidR="00633C78">
        <w:rPr>
          <w:rFonts w:ascii="Aptos" w:hAnsi="Aptos"/>
        </w:rPr>
        <w:t>Friday 3</w:t>
      </w:r>
      <w:r w:rsidR="00633C78" w:rsidRPr="00633C78">
        <w:rPr>
          <w:rFonts w:ascii="Aptos" w:hAnsi="Aptos"/>
          <w:vertAlign w:val="superscript"/>
        </w:rPr>
        <w:t>rd</w:t>
      </w:r>
      <w:r w:rsidR="00633C78">
        <w:rPr>
          <w:rFonts w:ascii="Aptos" w:hAnsi="Aptos"/>
        </w:rPr>
        <w:t xml:space="preserve"> </w:t>
      </w:r>
      <w:r w:rsidR="00C53104">
        <w:rPr>
          <w:rFonts w:ascii="Aptos" w:hAnsi="Aptos"/>
        </w:rPr>
        <w:t>April</w:t>
      </w:r>
      <w:r w:rsidR="00633C78">
        <w:rPr>
          <w:rFonts w:ascii="Aptos" w:hAnsi="Aptos"/>
        </w:rPr>
        <w:t xml:space="preserve"> 2026 at 12noo</w:t>
      </w:r>
      <w:r w:rsidR="00921C40">
        <w:rPr>
          <w:rFonts w:ascii="Aptos" w:hAnsi="Aptos"/>
        </w:rPr>
        <w:t xml:space="preserve">n. </w:t>
      </w:r>
    </w:p>
    <w:p w14:paraId="6CBD9534" w14:textId="2706762C" w:rsidR="00054C0E" w:rsidRDefault="00054C0E" w:rsidP="002F214C">
      <w:pPr>
        <w:rPr>
          <w:rFonts w:ascii="Aptos" w:hAnsi="Aptos"/>
        </w:rPr>
      </w:pPr>
      <w:r>
        <w:rPr>
          <w:rFonts w:ascii="Aptos" w:hAnsi="Aptos"/>
        </w:rPr>
        <w:t xml:space="preserve">Shortlisting will take place week commencing </w:t>
      </w:r>
      <w:r w:rsidR="00633C78">
        <w:rPr>
          <w:rFonts w:ascii="Aptos" w:hAnsi="Aptos"/>
        </w:rPr>
        <w:t>Monday 6</w:t>
      </w:r>
      <w:r w:rsidR="00633C78" w:rsidRPr="00633C78">
        <w:rPr>
          <w:rFonts w:ascii="Aptos" w:hAnsi="Aptos"/>
          <w:vertAlign w:val="superscript"/>
        </w:rPr>
        <w:t>th</w:t>
      </w:r>
      <w:r w:rsidR="00633C78">
        <w:rPr>
          <w:rFonts w:ascii="Aptos" w:hAnsi="Aptos"/>
        </w:rPr>
        <w:t xml:space="preserve"> April</w:t>
      </w:r>
      <w:r w:rsidR="00921C40">
        <w:rPr>
          <w:rFonts w:ascii="Aptos" w:hAnsi="Aptos"/>
        </w:rPr>
        <w:t>.</w:t>
      </w:r>
    </w:p>
    <w:p w14:paraId="7A195C18" w14:textId="43451097" w:rsidR="003C7E93" w:rsidRDefault="00054C0E" w:rsidP="002F214C">
      <w:pPr>
        <w:rPr>
          <w:rFonts w:ascii="Aptos" w:hAnsi="Aptos"/>
        </w:rPr>
      </w:pPr>
      <w:r>
        <w:rPr>
          <w:rFonts w:ascii="Aptos" w:hAnsi="Aptos"/>
        </w:rPr>
        <w:t>Interviews will be held in person at Grantham Museum on</w:t>
      </w:r>
      <w:r w:rsidR="008B13AF">
        <w:rPr>
          <w:rFonts w:ascii="Aptos" w:hAnsi="Aptos"/>
        </w:rPr>
        <w:t xml:space="preserve"> Friday 10</w:t>
      </w:r>
      <w:r w:rsidR="008B13AF" w:rsidRPr="008B13AF">
        <w:rPr>
          <w:rFonts w:ascii="Aptos" w:hAnsi="Aptos"/>
          <w:vertAlign w:val="superscript"/>
        </w:rPr>
        <w:t>th</w:t>
      </w:r>
      <w:r w:rsidR="008B13AF">
        <w:rPr>
          <w:rFonts w:ascii="Aptos" w:hAnsi="Aptos"/>
        </w:rPr>
        <w:t xml:space="preserve"> April</w:t>
      </w:r>
      <w:r w:rsidR="00921C40">
        <w:rPr>
          <w:rFonts w:ascii="Aptos" w:hAnsi="Aptos"/>
        </w:rPr>
        <w:t>.</w:t>
      </w:r>
    </w:p>
    <w:p w14:paraId="51F6AC4D" w14:textId="3AA6194C" w:rsidR="00054C0E" w:rsidRDefault="00054C0E" w:rsidP="002F214C">
      <w:pPr>
        <w:rPr>
          <w:rFonts w:ascii="Aptos" w:hAnsi="Aptos"/>
        </w:rPr>
      </w:pPr>
      <w:r>
        <w:rPr>
          <w:rFonts w:ascii="Aptos" w:hAnsi="Aptos"/>
        </w:rPr>
        <w:t xml:space="preserve">Decision and candidate notification will take place by </w:t>
      </w:r>
      <w:r w:rsidR="008B13AF">
        <w:rPr>
          <w:rFonts w:ascii="Aptos" w:hAnsi="Aptos"/>
        </w:rPr>
        <w:t xml:space="preserve">Wednesday </w:t>
      </w:r>
      <w:r w:rsidR="00AC14DF">
        <w:rPr>
          <w:rFonts w:ascii="Aptos" w:hAnsi="Aptos"/>
        </w:rPr>
        <w:t>15</w:t>
      </w:r>
      <w:r w:rsidR="00AC14DF" w:rsidRPr="00AC14DF">
        <w:rPr>
          <w:rFonts w:ascii="Aptos" w:hAnsi="Aptos"/>
          <w:vertAlign w:val="superscript"/>
        </w:rPr>
        <w:t>th</w:t>
      </w:r>
      <w:r w:rsidR="00AC14DF">
        <w:rPr>
          <w:rFonts w:ascii="Aptos" w:hAnsi="Aptos"/>
        </w:rPr>
        <w:t xml:space="preserve"> April</w:t>
      </w:r>
    </w:p>
    <w:p w14:paraId="425BD7F8" w14:textId="0E657942" w:rsidR="00054C0E" w:rsidRDefault="00054C0E" w:rsidP="002F214C">
      <w:pPr>
        <w:rPr>
          <w:rFonts w:ascii="Aptos" w:hAnsi="Aptos"/>
        </w:rPr>
      </w:pPr>
      <w:r>
        <w:rPr>
          <w:rFonts w:ascii="Aptos" w:hAnsi="Aptos"/>
        </w:rPr>
        <w:t xml:space="preserve">Expected start date, depending on notice, </w:t>
      </w:r>
      <w:r w:rsidR="008246F6">
        <w:rPr>
          <w:rFonts w:ascii="Aptos" w:hAnsi="Aptos"/>
        </w:rPr>
        <w:t>to b</w:t>
      </w:r>
      <w:r w:rsidR="00AC14DF">
        <w:rPr>
          <w:rFonts w:ascii="Aptos" w:hAnsi="Aptos"/>
        </w:rPr>
        <w:t xml:space="preserve">e early May. </w:t>
      </w:r>
    </w:p>
    <w:p w14:paraId="4D563D73" w14:textId="77777777" w:rsidR="00AC14DF" w:rsidRDefault="00AC14DF" w:rsidP="002F214C">
      <w:pPr>
        <w:rPr>
          <w:rFonts w:ascii="Aptos" w:hAnsi="Aptos"/>
        </w:rPr>
      </w:pPr>
    </w:p>
    <w:p w14:paraId="7730C0C9" w14:textId="77777777" w:rsidR="00ED34E5" w:rsidRDefault="00ED34E5" w:rsidP="002F214C">
      <w:pPr>
        <w:rPr>
          <w:rFonts w:ascii="Aptos" w:hAnsi="Aptos"/>
        </w:rPr>
      </w:pPr>
    </w:p>
    <w:p w14:paraId="34B67024" w14:textId="3C7846F0" w:rsidR="00ED34E5" w:rsidRPr="0099783D" w:rsidRDefault="00ED34E5" w:rsidP="002F214C">
      <w:pPr>
        <w:rPr>
          <w:rFonts w:ascii="Aptos" w:hAnsi="Aptos"/>
        </w:rPr>
      </w:pPr>
    </w:p>
    <w:sectPr w:rsidR="00ED34E5" w:rsidRPr="009978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0400" w14:textId="77777777" w:rsidR="009D317F" w:rsidRDefault="009D317F" w:rsidP="002F214C">
      <w:pPr>
        <w:spacing w:after="0" w:line="240" w:lineRule="auto"/>
      </w:pPr>
      <w:r>
        <w:separator/>
      </w:r>
    </w:p>
  </w:endnote>
  <w:endnote w:type="continuationSeparator" w:id="0">
    <w:p w14:paraId="73003CE2" w14:textId="77777777" w:rsidR="009D317F" w:rsidRDefault="009D317F" w:rsidP="002F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08A8" w14:textId="77777777" w:rsidR="009D317F" w:rsidRDefault="009D317F" w:rsidP="002F214C">
      <w:pPr>
        <w:spacing w:after="0" w:line="240" w:lineRule="auto"/>
      </w:pPr>
      <w:r>
        <w:separator/>
      </w:r>
    </w:p>
  </w:footnote>
  <w:footnote w:type="continuationSeparator" w:id="0">
    <w:p w14:paraId="708B6C1A" w14:textId="77777777" w:rsidR="009D317F" w:rsidRDefault="009D317F" w:rsidP="002F2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867F" w14:textId="397EAB62" w:rsidR="002F214C" w:rsidRDefault="00586A94">
    <w:pPr>
      <w:pStyle w:val="Header"/>
    </w:pPr>
    <w:r>
      <w:rPr>
        <w:noProof/>
      </w:rPr>
      <w:drawing>
        <wp:anchor distT="0" distB="0" distL="114300" distR="114300" simplePos="0" relativeHeight="251658240" behindDoc="1" locked="0" layoutInCell="1" allowOverlap="1" wp14:anchorId="43710E31" wp14:editId="4CCAB871">
          <wp:simplePos x="0" y="0"/>
          <wp:positionH relativeFrom="column">
            <wp:posOffset>5410200</wp:posOffset>
          </wp:positionH>
          <wp:positionV relativeFrom="paragraph">
            <wp:posOffset>-266700</wp:posOffset>
          </wp:positionV>
          <wp:extent cx="975360" cy="975360"/>
          <wp:effectExtent l="0" t="0" r="0" b="0"/>
          <wp:wrapTight wrapText="bothSides">
            <wp:wrapPolygon edited="0">
              <wp:start x="6328" y="0"/>
              <wp:lineTo x="3797" y="1266"/>
              <wp:lineTo x="0" y="5063"/>
              <wp:lineTo x="0" y="16031"/>
              <wp:lineTo x="4219" y="20250"/>
              <wp:lineTo x="6328" y="21094"/>
              <wp:lineTo x="14766" y="21094"/>
              <wp:lineTo x="16875" y="20250"/>
              <wp:lineTo x="21094" y="16031"/>
              <wp:lineTo x="21094" y="5063"/>
              <wp:lineTo x="17297" y="1266"/>
              <wp:lineTo x="14766" y="0"/>
              <wp:lineTo x="6328" y="0"/>
            </wp:wrapPolygon>
          </wp:wrapTight>
          <wp:docPr id="52147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14C">
      <w:rPr>
        <w:noProof/>
      </w:rPr>
      <w:drawing>
        <wp:inline distT="0" distB="0" distL="0" distR="0" wp14:anchorId="59AFDE74" wp14:editId="349B6423">
          <wp:extent cx="1800225" cy="476483"/>
          <wp:effectExtent l="0" t="0" r="0" b="0"/>
          <wp:docPr id="58858767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87679" name="Picture 1"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02158" cy="476995"/>
                  </a:xfrm>
                  <a:prstGeom prst="rect">
                    <a:avLst/>
                  </a:prstGeom>
                </pic:spPr>
              </pic:pic>
            </a:graphicData>
          </a:graphic>
        </wp:inline>
      </w:drawing>
    </w:r>
    <w:r w:rsidRPr="00586A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4F54"/>
    <w:multiLevelType w:val="multilevel"/>
    <w:tmpl w:val="0F9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F0676"/>
    <w:multiLevelType w:val="multilevel"/>
    <w:tmpl w:val="330E2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F07AC0"/>
    <w:multiLevelType w:val="multilevel"/>
    <w:tmpl w:val="E062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256899">
    <w:abstractNumId w:val="1"/>
  </w:num>
  <w:num w:numId="2" w16cid:durableId="2101372591">
    <w:abstractNumId w:val="2"/>
  </w:num>
  <w:num w:numId="3" w16cid:durableId="69110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4C"/>
    <w:rsid w:val="00054C0E"/>
    <w:rsid w:val="00085912"/>
    <w:rsid w:val="000915D1"/>
    <w:rsid w:val="000C0712"/>
    <w:rsid w:val="001415F1"/>
    <w:rsid w:val="001D2127"/>
    <w:rsid w:val="001F1411"/>
    <w:rsid w:val="0024746E"/>
    <w:rsid w:val="002768E0"/>
    <w:rsid w:val="002939B4"/>
    <w:rsid w:val="002A489E"/>
    <w:rsid w:val="002F214C"/>
    <w:rsid w:val="002F7BDF"/>
    <w:rsid w:val="00377D72"/>
    <w:rsid w:val="003C7E93"/>
    <w:rsid w:val="004401F6"/>
    <w:rsid w:val="0044518C"/>
    <w:rsid w:val="00473AF9"/>
    <w:rsid w:val="00476839"/>
    <w:rsid w:val="004A1123"/>
    <w:rsid w:val="004B370C"/>
    <w:rsid w:val="00525872"/>
    <w:rsid w:val="00586A94"/>
    <w:rsid w:val="005C3442"/>
    <w:rsid w:val="006234EF"/>
    <w:rsid w:val="00633C78"/>
    <w:rsid w:val="006C0D19"/>
    <w:rsid w:val="00720B72"/>
    <w:rsid w:val="00791CE8"/>
    <w:rsid w:val="007C41F3"/>
    <w:rsid w:val="00804D52"/>
    <w:rsid w:val="0081012C"/>
    <w:rsid w:val="008246F6"/>
    <w:rsid w:val="008B13AF"/>
    <w:rsid w:val="008B2471"/>
    <w:rsid w:val="008F1980"/>
    <w:rsid w:val="00907770"/>
    <w:rsid w:val="00921C40"/>
    <w:rsid w:val="00940343"/>
    <w:rsid w:val="00966251"/>
    <w:rsid w:val="00987309"/>
    <w:rsid w:val="0099783D"/>
    <w:rsid w:val="009A0D25"/>
    <w:rsid w:val="009A7391"/>
    <w:rsid w:val="009C3337"/>
    <w:rsid w:val="009D317F"/>
    <w:rsid w:val="00A37F2A"/>
    <w:rsid w:val="00A57206"/>
    <w:rsid w:val="00AC14DF"/>
    <w:rsid w:val="00AE3240"/>
    <w:rsid w:val="00B314D7"/>
    <w:rsid w:val="00B74EF7"/>
    <w:rsid w:val="00C53104"/>
    <w:rsid w:val="00CD5DC4"/>
    <w:rsid w:val="00CE1C12"/>
    <w:rsid w:val="00D04392"/>
    <w:rsid w:val="00D91E97"/>
    <w:rsid w:val="00DE02DF"/>
    <w:rsid w:val="00E16B82"/>
    <w:rsid w:val="00EB0A4D"/>
    <w:rsid w:val="00ED34E5"/>
    <w:rsid w:val="00EE5086"/>
    <w:rsid w:val="00EF210A"/>
    <w:rsid w:val="00EF4B81"/>
    <w:rsid w:val="00FD5110"/>
    <w:rsid w:val="00FD7015"/>
    <w:rsid w:val="00FF7C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B2A1"/>
  <w15:chartTrackingRefBased/>
  <w15:docId w15:val="{858DB8AC-B9EF-4A47-BC20-9915B536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14C"/>
    <w:rPr>
      <w:rFonts w:eastAsiaTheme="majorEastAsia" w:cstheme="majorBidi"/>
      <w:color w:val="272727" w:themeColor="text1" w:themeTint="D8"/>
    </w:rPr>
  </w:style>
  <w:style w:type="paragraph" w:styleId="Title">
    <w:name w:val="Title"/>
    <w:basedOn w:val="Normal"/>
    <w:next w:val="Normal"/>
    <w:link w:val="TitleChar"/>
    <w:uiPriority w:val="10"/>
    <w:qFormat/>
    <w:rsid w:val="002F2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14C"/>
    <w:pPr>
      <w:spacing w:before="160"/>
      <w:jc w:val="center"/>
    </w:pPr>
    <w:rPr>
      <w:i/>
      <w:iCs/>
      <w:color w:val="404040" w:themeColor="text1" w:themeTint="BF"/>
    </w:rPr>
  </w:style>
  <w:style w:type="character" w:customStyle="1" w:styleId="QuoteChar">
    <w:name w:val="Quote Char"/>
    <w:basedOn w:val="DefaultParagraphFont"/>
    <w:link w:val="Quote"/>
    <w:uiPriority w:val="29"/>
    <w:rsid w:val="002F214C"/>
    <w:rPr>
      <w:i/>
      <w:iCs/>
      <w:color w:val="404040" w:themeColor="text1" w:themeTint="BF"/>
    </w:rPr>
  </w:style>
  <w:style w:type="paragraph" w:styleId="ListParagraph">
    <w:name w:val="List Paragraph"/>
    <w:basedOn w:val="Normal"/>
    <w:uiPriority w:val="34"/>
    <w:qFormat/>
    <w:rsid w:val="002F214C"/>
    <w:pPr>
      <w:ind w:left="720"/>
      <w:contextualSpacing/>
    </w:pPr>
  </w:style>
  <w:style w:type="character" w:styleId="IntenseEmphasis">
    <w:name w:val="Intense Emphasis"/>
    <w:basedOn w:val="DefaultParagraphFont"/>
    <w:uiPriority w:val="21"/>
    <w:qFormat/>
    <w:rsid w:val="002F214C"/>
    <w:rPr>
      <w:i/>
      <w:iCs/>
      <w:color w:val="2F5496" w:themeColor="accent1" w:themeShade="BF"/>
    </w:rPr>
  </w:style>
  <w:style w:type="paragraph" w:styleId="IntenseQuote">
    <w:name w:val="Intense Quote"/>
    <w:basedOn w:val="Normal"/>
    <w:next w:val="Normal"/>
    <w:link w:val="IntenseQuoteChar"/>
    <w:uiPriority w:val="30"/>
    <w:qFormat/>
    <w:rsid w:val="002F2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14C"/>
    <w:rPr>
      <w:i/>
      <w:iCs/>
      <w:color w:val="2F5496" w:themeColor="accent1" w:themeShade="BF"/>
    </w:rPr>
  </w:style>
  <w:style w:type="character" w:styleId="IntenseReference">
    <w:name w:val="Intense Reference"/>
    <w:basedOn w:val="DefaultParagraphFont"/>
    <w:uiPriority w:val="32"/>
    <w:qFormat/>
    <w:rsid w:val="002F214C"/>
    <w:rPr>
      <w:b/>
      <w:bCs/>
      <w:smallCaps/>
      <w:color w:val="2F5496" w:themeColor="accent1" w:themeShade="BF"/>
      <w:spacing w:val="5"/>
    </w:rPr>
  </w:style>
  <w:style w:type="paragraph" w:styleId="Header">
    <w:name w:val="header"/>
    <w:basedOn w:val="Normal"/>
    <w:link w:val="HeaderChar"/>
    <w:uiPriority w:val="99"/>
    <w:unhideWhenUsed/>
    <w:rsid w:val="002F2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14C"/>
  </w:style>
  <w:style w:type="paragraph" w:styleId="Footer">
    <w:name w:val="footer"/>
    <w:basedOn w:val="Normal"/>
    <w:link w:val="FooterChar"/>
    <w:uiPriority w:val="99"/>
    <w:unhideWhenUsed/>
    <w:rsid w:val="002F2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14C"/>
  </w:style>
  <w:style w:type="paragraph" w:styleId="Revision">
    <w:name w:val="Revision"/>
    <w:hidden/>
    <w:uiPriority w:val="99"/>
    <w:semiHidden/>
    <w:rsid w:val="00A57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897</Words>
  <Characters>4777</Characters>
  <Application>Microsoft Office Word</Application>
  <DocSecurity>0</DocSecurity>
  <Lines>318</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Thompson</dc:creator>
  <cp:keywords/>
  <dc:description/>
  <cp:lastModifiedBy>Hannah Thompson</cp:lastModifiedBy>
  <cp:revision>19</cp:revision>
  <dcterms:created xsi:type="dcterms:W3CDTF">2026-03-10T15:06:00Z</dcterms:created>
  <dcterms:modified xsi:type="dcterms:W3CDTF">2026-03-17T17:21:00Z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aa748b-c011-4bd4-9b45-208b1d7cfd25_Enabled">
    <vt:lpwstr>true</vt:lpwstr>
  </property>
  <property fmtid="{D5CDD505-2E9C-101B-9397-08002B2CF9AE}" pid="3" name="MSIP_Label_38aa748b-c011-4bd4-9b45-208b1d7cfd25_SetDate">
    <vt:lpwstr>2026-03-10T15:06:20Z</vt:lpwstr>
  </property>
  <property fmtid="{D5CDD505-2E9C-101B-9397-08002B2CF9AE}" pid="4" name="MSIP_Label_38aa748b-c011-4bd4-9b45-208b1d7cfd25_Method">
    <vt:lpwstr>Standard</vt:lpwstr>
  </property>
  <property fmtid="{D5CDD505-2E9C-101B-9397-08002B2CF9AE}" pid="5" name="MSIP_Label_38aa748b-c011-4bd4-9b45-208b1d7cfd25_Name">
    <vt:lpwstr>Official</vt:lpwstr>
  </property>
  <property fmtid="{D5CDD505-2E9C-101B-9397-08002B2CF9AE}" pid="6" name="MSIP_Label_38aa748b-c011-4bd4-9b45-208b1d7cfd25_SiteId">
    <vt:lpwstr>242ef33d-ef18-4a01-b294-0da2d8fc58e3</vt:lpwstr>
  </property>
  <property fmtid="{D5CDD505-2E9C-101B-9397-08002B2CF9AE}" pid="7" name="MSIP_Label_38aa748b-c011-4bd4-9b45-208b1d7cfd25_ActionId">
    <vt:lpwstr>c90d0753-07b5-48ff-aa10-1389c3be12cd</vt:lpwstr>
  </property>
  <property fmtid="{D5CDD505-2E9C-101B-9397-08002B2CF9AE}" pid="8" name="MSIP_Label_38aa748b-c011-4bd4-9b45-208b1d7cfd25_ContentBits">
    <vt:lpwstr>0</vt:lpwstr>
  </property>
  <property fmtid="{D5CDD505-2E9C-101B-9397-08002B2CF9AE}" pid="9" name="MSIP_Label_38aa748b-c011-4bd4-9b45-208b1d7cfd25_Tag">
    <vt:lpwstr>10, 3, 0, 1</vt:lpwstr>
  </property>
</Properties>
</file>